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04050621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1F2CCE">
        <w:rPr>
          <w:sz w:val="18"/>
          <w:szCs w:val="18"/>
        </w:rPr>
        <w:t xml:space="preserve">February </w:t>
      </w:r>
      <w:r w:rsidR="00335305">
        <w:rPr>
          <w:sz w:val="18"/>
          <w:szCs w:val="18"/>
        </w:rPr>
        <w:t>17</w:t>
      </w:r>
      <w:r w:rsidR="001F2CCE">
        <w:rPr>
          <w:sz w:val="18"/>
          <w:szCs w:val="18"/>
        </w:rPr>
        <w:t>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3BEE3986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35305">
        <w:rPr>
          <w:sz w:val="18"/>
          <w:szCs w:val="18"/>
        </w:rPr>
        <w:t>February 12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407CFB1E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35305">
        <w:rPr>
          <w:rFonts w:ascii="Calibri" w:hAnsi="Calibri" w:cs="Calibri"/>
          <w:b/>
          <w:bCs/>
        </w:rPr>
        <w:t>February 2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279B4649" w14:textId="536AD3F6" w:rsidR="00B50597" w:rsidRPr="00B50597" w:rsidRDefault="00B50597" w:rsidP="00B50597">
      <w:pPr>
        <w:pStyle w:val="ListParagraph"/>
        <w:spacing w:after="0"/>
        <w:rPr>
          <w:rFonts w:ascii="Calibri" w:hAnsi="Calibri" w:cs="Calibri"/>
          <w:b/>
          <w:bCs/>
          <w:color w:val="FF0000"/>
        </w:rPr>
      </w:pPr>
      <w:r w:rsidRPr="00B50597">
        <w:rPr>
          <w:rFonts w:ascii="Calibri" w:hAnsi="Calibri" w:cs="Calibri"/>
          <w:b/>
          <w:bCs/>
        </w:rPr>
        <w:t>5.4.1 Approve Police 2015 Ford Explorer Repairs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2D52773A" w14:textId="1CE166F3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5.5.1 Approve New Tracks for the Case TR270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Pr="00335305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287B25CD" w14:textId="425E0252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 xml:space="preserve">6.7.1 Amendment to Ordinance 2025-17 Line of Credit 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50597"/>
    <w:rsid w:val="00B80286"/>
    <w:rsid w:val="00C26982"/>
    <w:rsid w:val="00C459D0"/>
    <w:rsid w:val="00C55918"/>
    <w:rsid w:val="00C6510C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2026-02-10T20:18:00Z</cp:lastPrinted>
  <dcterms:created xsi:type="dcterms:W3CDTF">2026-02-10T17:42:00Z</dcterms:created>
  <dcterms:modified xsi:type="dcterms:W3CDTF">2026-02-10T20:18:00Z</dcterms:modified>
</cp:coreProperties>
</file>